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C6" w:rsidRDefault="00EC0A7F" w:rsidP="00BB0140">
      <w:pPr>
        <w:pStyle w:val="a3"/>
        <w:jc w:val="both"/>
        <w:rPr>
          <w:rFonts w:ascii="Arial" w:hAnsi="Arial" w:cs="Arial"/>
          <w:sz w:val="24"/>
          <w:szCs w:val="24"/>
        </w:rPr>
      </w:pPr>
    </w:p>
    <w:p w:rsidR="00AF7D3C" w:rsidRPr="00EC0A7F" w:rsidRDefault="00AF7D3C" w:rsidP="00AF7D3C">
      <w:pPr>
        <w:pStyle w:val="a3"/>
        <w:jc w:val="right"/>
        <w:rPr>
          <w:rFonts w:ascii="Times New Roman" w:hAnsi="Times New Roman" w:cs="Times New Roman"/>
          <w:sz w:val="24"/>
          <w:szCs w:val="24"/>
        </w:rPr>
      </w:pPr>
      <w:r w:rsidRPr="00EC0A7F">
        <w:rPr>
          <w:rFonts w:ascii="Times New Roman" w:hAnsi="Times New Roman" w:cs="Times New Roman"/>
          <w:sz w:val="24"/>
          <w:szCs w:val="24"/>
        </w:rPr>
        <w:t>УТВЕРЖДЕН</w:t>
      </w:r>
    </w:p>
    <w:p w:rsidR="00AF7D3C" w:rsidRPr="00EC0A7F" w:rsidRDefault="00AF7D3C" w:rsidP="00AF7D3C">
      <w:pPr>
        <w:pStyle w:val="a3"/>
        <w:jc w:val="right"/>
        <w:rPr>
          <w:rFonts w:ascii="Times New Roman" w:hAnsi="Times New Roman" w:cs="Times New Roman"/>
          <w:sz w:val="24"/>
          <w:szCs w:val="24"/>
        </w:rPr>
      </w:pPr>
      <w:r w:rsidRPr="00EC0A7F">
        <w:rPr>
          <w:rFonts w:ascii="Times New Roman" w:hAnsi="Times New Roman" w:cs="Times New Roman"/>
          <w:sz w:val="24"/>
          <w:szCs w:val="24"/>
        </w:rPr>
        <w:t xml:space="preserve"> Решением Думы</w:t>
      </w:r>
    </w:p>
    <w:p w:rsidR="00AF7D3C" w:rsidRPr="00EC0A7F" w:rsidRDefault="00AF7D3C" w:rsidP="00AF7D3C">
      <w:pPr>
        <w:pStyle w:val="a3"/>
        <w:jc w:val="right"/>
        <w:rPr>
          <w:rFonts w:ascii="Times New Roman" w:hAnsi="Times New Roman" w:cs="Times New Roman"/>
          <w:sz w:val="24"/>
          <w:szCs w:val="24"/>
        </w:rPr>
      </w:pPr>
      <w:r w:rsidRPr="00EC0A7F">
        <w:rPr>
          <w:rFonts w:ascii="Times New Roman" w:hAnsi="Times New Roman" w:cs="Times New Roman"/>
          <w:sz w:val="24"/>
          <w:szCs w:val="24"/>
        </w:rPr>
        <w:t xml:space="preserve"> городского поселения Атиг</w:t>
      </w:r>
    </w:p>
    <w:p w:rsidR="00AF7D3C" w:rsidRPr="00EC0A7F" w:rsidRDefault="00AF7D3C" w:rsidP="00AF7D3C">
      <w:pPr>
        <w:pStyle w:val="a3"/>
        <w:jc w:val="right"/>
        <w:rPr>
          <w:rFonts w:ascii="Times New Roman" w:hAnsi="Times New Roman" w:cs="Times New Roman"/>
          <w:sz w:val="24"/>
          <w:szCs w:val="24"/>
        </w:rPr>
      </w:pPr>
      <w:r w:rsidRPr="00EC0A7F">
        <w:rPr>
          <w:rFonts w:ascii="Times New Roman" w:hAnsi="Times New Roman" w:cs="Times New Roman"/>
          <w:sz w:val="24"/>
          <w:szCs w:val="24"/>
        </w:rPr>
        <w:t xml:space="preserve"> от 23.03.2023 № 39/5</w:t>
      </w:r>
    </w:p>
    <w:p w:rsidR="00AF7D3C" w:rsidRPr="00EC0A7F" w:rsidRDefault="00AF7D3C" w:rsidP="00AF7D3C">
      <w:pPr>
        <w:pStyle w:val="a3"/>
        <w:jc w:val="center"/>
        <w:rPr>
          <w:rFonts w:ascii="Times New Roman" w:hAnsi="Times New Roman" w:cs="Times New Roman"/>
          <w:sz w:val="24"/>
          <w:szCs w:val="24"/>
        </w:rPr>
      </w:pPr>
    </w:p>
    <w:p w:rsidR="00AF7D3C" w:rsidRPr="00EC0A7F" w:rsidRDefault="00AF7D3C" w:rsidP="00AF7D3C">
      <w:pPr>
        <w:pStyle w:val="a3"/>
        <w:jc w:val="center"/>
        <w:rPr>
          <w:rFonts w:ascii="Times New Roman" w:hAnsi="Times New Roman" w:cs="Times New Roman"/>
          <w:sz w:val="24"/>
          <w:szCs w:val="24"/>
        </w:rPr>
      </w:pPr>
      <w:r w:rsidRPr="00EC0A7F">
        <w:rPr>
          <w:rFonts w:ascii="Times New Roman" w:hAnsi="Times New Roman" w:cs="Times New Roman"/>
          <w:sz w:val="24"/>
          <w:szCs w:val="24"/>
        </w:rPr>
        <w:t>Порядок</w:t>
      </w:r>
    </w:p>
    <w:p w:rsidR="00AF7D3C" w:rsidRPr="00EC0A7F" w:rsidRDefault="00AF7D3C" w:rsidP="00AF7D3C">
      <w:pPr>
        <w:pStyle w:val="a3"/>
        <w:jc w:val="center"/>
        <w:rPr>
          <w:rFonts w:ascii="Times New Roman" w:hAnsi="Times New Roman" w:cs="Times New Roman"/>
          <w:sz w:val="24"/>
          <w:szCs w:val="24"/>
        </w:rPr>
      </w:pPr>
      <w:r w:rsidRPr="00EC0A7F">
        <w:rPr>
          <w:rFonts w:ascii="Times New Roman" w:hAnsi="Times New Roman" w:cs="Times New Roman"/>
          <w:sz w:val="24"/>
          <w:szCs w:val="24"/>
        </w:rPr>
        <w:t xml:space="preserve"> применения поощрений муниципальных служащих, замещающих должности муниципальной службы в органах местного самоуправления городского поселения Атиг</w:t>
      </w:r>
    </w:p>
    <w:p w:rsidR="00AF7D3C" w:rsidRPr="00EC0A7F" w:rsidRDefault="00AF7D3C" w:rsidP="00AF7D3C">
      <w:pPr>
        <w:pStyle w:val="a3"/>
        <w:rPr>
          <w:rFonts w:ascii="Times New Roman" w:hAnsi="Times New Roman" w:cs="Times New Roman"/>
          <w:sz w:val="24"/>
          <w:szCs w:val="24"/>
        </w:rPr>
      </w:pP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 Настоящий Порядок в соответствии с Трудовым кодексом Российской Федерации, статьей 26 Федерального закона от 02.03.2007 № 25-ФЗ «О муниципальной службе в Российской Федерации», статьей 12 Закона Свердловской области от 29.10.2007 № 136-ОЗ «Об особенностях муниципальной службы на территории Свердловской области», статьей 35 Устава городского поселения Атиг определяет виды поощрений муниципальных служащих, замещающих должности муниципальной службы в органах местного самоуправления городского поселения Атиг (далее- муниципальные служащие), и их применение.</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 xml:space="preserve">2. Поощрения муниципальных служащих применяются за безупречную и эффективную муниципальную службу. </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Поощрение производится на основе индивидуальной оценки качества труда каждого муниципального служащего и его личного вклада в решение задач, поставленных перед ним.</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3. Основанием для поощрения муниципального служащего являются:</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 продолжительная и безупречная муниципальная служба в органах местного самоуправления городского поселения Атиг;</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2) выполнение заданий особой важности и сложности;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3) отличные результаты аттестации.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4. Безупречность муниципальной службы муниципального служащего определяется добросовестным исполнением должностных обязанностей, обеспечением соблюдения и защиты прав и законных интересов граждан, а также отсутствием на дату оформления поощрения дисциплинарных взысканий, взысканий за несоблюдение ограничений и запретов, требований о предотвращении или об урегулировании конфликта интересов.</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5. Важность и сложность задания, исполняемого муниципальным служащим, в каждом конкретном случае определяется руководителем органа местного самоуправления городского поселения Атиг.</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6. К муниципальному служащему могут применяться следующие виды поощрения:</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 объявление благодарности;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2) выплата единовременного денежного поощрения, в том числе в связи с выходом на пенсию;</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3) награждение Почетной грамотой органа местного самоуправления городского поселения Атиг (иной наградой, учреждаемой органом местного самоуправления городского поселения Атиг);</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4) награждение ценным подарком на сумму до 3 тысяч рублей;</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5) досрочное присвоение очередного классного чина муниципального служащего;</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6) присвоение классного чина муниципального служащего на одну ступень выше классного чина муниципального служащего;</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7) присвоение почетного звания городского поселения Атиг.</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7. Объявление благодарности муниципальному служащему может применяться руководителем органа местного самоуправления городского поселения Атиг, в котором муниципальный служащий проходит муниципальную службу:</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 за выполнение заданий особой важности и сложности;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lastRenderedPageBreak/>
        <w:t>2) отличные результаты аттестации.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8. Единовременное денежное поощрение может применяться руководителем органа местного самоуправления городского поселения Атиг, в котором муниципальный служащий проходит муниципальную службу:</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 за плодотворную служебную деятельность в течение календарного года при наличии экономии фонда оплаты труда в пределах сложившейся экономии;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2) в связи с выходом на пенсию в размере одного должностного оклада, определяемого исходя из размера должностного оклада по должности муниципальной службы, замещаемой муниципальным служащим на день его увольнения, при наличии стажа муниципальной службы в органах местного самоуправления городского поселения Атиг не менее 10 лет.</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Единовременное денежное поощрение в связи с выходом муниципального служащего на пенсию выплачивается на основании его заявления, которое подается на имя руководителя органа местного самоуправления городского поселения Атиг, в котором муниципальных служащий проходит муниципальную службу, одновременно с заявлением об увольнении с муниципальной службы.</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Размер единовременного денежного поощрения устанавливается в абсолютном денежном выражении.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9. Награждение муниципального служащего Почетной грамотой органа местного самоуправления городского поселения Атиг (иной наградой, учреждаемой органом местного самоуправления городского поселения Атиг) может применяться руководителем органа местного самоуправления городского поселения Атиг за плодотворную служебную деятельность в органах местного самоуправления городского поселения Атиг при достижении стажа муниципальной службы, равного двадцати, тридцати, сорока, сорока пяти годам, подтверждаемого записями в трудовой книжке и (или) сведениями о трудовой деятельности;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10. Награждение муниципального служащего ценным подарком может применяться руководителем органа местного самоуправления городского поселения Атиг:</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 за продолжительную и безупречную муниципальную службу при достижении стажа муниципальной службы, равного десяти, пятнадцати годам, подтверждаемого записями в трудовой книжке и (или) сведениями о трудовой деятельности;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2) за выполнение заданий особой важности и сложности;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3) за отличные результаты аттестации.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11. Досрочное присвоение очередного классного чина муниципального служащего и присвоение классного чина муниципального служащего на одну ступень выше классного чина муниципального служащего может применяться руководителем органа местного самоуправления городского поселения Атиг в соответствии с действующим законодательством о классных чинах муниципальных служащих при достижении муниципальным служащим отличных результатов при проведении очередной аттестации.</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12. Присвоение муниципальному служащему почетного звания городского поселения Атиг осуществляется в соответствии с муниципальным нормативным правовым актом Думы городского поселения Атиг.</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13. Поощрения муниципального служащего, предусмотренные подпунктами 1-6 пункта 6, осуществляются распоряжением руководителя органа местного самоуправления городского поселения Атиг, в котором муниципальный служащий проходит муниципальную службу.</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14. Допускается одновременное применение нескольких видов поощрений. При этом, как правило, сочетаются меры морального и материального стимулирования труда муниципального служащего.</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15. В течение срока действия дисциплинарного взыскания муниципальный служащий не поощряется.</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lastRenderedPageBreak/>
        <w:t>16. В связи с применением поощрения в трудовой книжке и (или) сведениях о трудовой деятельности муниципального служащего вносится соответствующая запись.</w:t>
      </w:r>
    </w:p>
    <w:p w:rsidR="00AF7D3C" w:rsidRPr="00EC0A7F" w:rsidRDefault="00AF7D3C" w:rsidP="00AF7D3C">
      <w:pPr>
        <w:pStyle w:val="a3"/>
        <w:ind w:firstLine="567"/>
        <w:jc w:val="both"/>
        <w:rPr>
          <w:rFonts w:ascii="Times New Roman" w:hAnsi="Times New Roman" w:cs="Times New Roman"/>
          <w:sz w:val="24"/>
          <w:szCs w:val="24"/>
        </w:rPr>
      </w:pPr>
      <w:r w:rsidRPr="00EC0A7F">
        <w:rPr>
          <w:rFonts w:ascii="Times New Roman" w:hAnsi="Times New Roman" w:cs="Times New Roman"/>
          <w:sz w:val="24"/>
          <w:szCs w:val="24"/>
        </w:rPr>
        <w:t>17. Расходы, связанные с выплатой единовременного денежного поощрения, предусмотренного подпунктом 2 пункта 8 настоящего Порядка, являются расходными обязательствами городского поселения Атиг, предусматриваются в бюджетной смете соответствующего органа местного самоуправления дополнительно к установленному фонду оплаты труда и осуществляются за счет средств местного бюджета.</w:t>
      </w:r>
    </w:p>
    <w:p w:rsidR="00FA66A0" w:rsidRPr="00BB0140" w:rsidRDefault="00FA66A0" w:rsidP="00AF7D3C">
      <w:pPr>
        <w:pStyle w:val="a3"/>
        <w:jc w:val="right"/>
        <w:rPr>
          <w:rFonts w:ascii="Arial" w:hAnsi="Arial" w:cs="Arial"/>
          <w:sz w:val="24"/>
          <w:szCs w:val="24"/>
        </w:rPr>
      </w:pPr>
      <w:bookmarkStart w:id="0" w:name="_GoBack"/>
      <w:bookmarkEnd w:id="0"/>
    </w:p>
    <w:sectPr w:rsidR="00FA66A0" w:rsidRPr="00BB01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140"/>
    <w:rsid w:val="000D2C4E"/>
    <w:rsid w:val="00131DA5"/>
    <w:rsid w:val="00133908"/>
    <w:rsid w:val="00247B2B"/>
    <w:rsid w:val="003549A0"/>
    <w:rsid w:val="004E0B57"/>
    <w:rsid w:val="005F79BC"/>
    <w:rsid w:val="00706352"/>
    <w:rsid w:val="007B695E"/>
    <w:rsid w:val="008C4037"/>
    <w:rsid w:val="009F2AFF"/>
    <w:rsid w:val="00A80708"/>
    <w:rsid w:val="00AF7D3C"/>
    <w:rsid w:val="00B36DB0"/>
    <w:rsid w:val="00BB0140"/>
    <w:rsid w:val="00CD60FF"/>
    <w:rsid w:val="00EC0A7F"/>
    <w:rsid w:val="00ED1B57"/>
    <w:rsid w:val="00FA66A0"/>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FE34E5-A67D-46CE-BC80-5C37824B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1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B0140"/>
    <w:pPr>
      <w:spacing w:after="0" w:line="240" w:lineRule="auto"/>
    </w:pPr>
  </w:style>
  <w:style w:type="character" w:customStyle="1" w:styleId="a4">
    <w:name w:val="Без интервала Знак"/>
    <w:link w:val="a3"/>
    <w:uiPriority w:val="1"/>
    <w:rsid w:val="00AF7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1003</Words>
  <Characters>5719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3</cp:revision>
  <dcterms:created xsi:type="dcterms:W3CDTF">2023-03-24T05:22:00Z</dcterms:created>
  <dcterms:modified xsi:type="dcterms:W3CDTF">2023-03-24T05:23:00Z</dcterms:modified>
</cp:coreProperties>
</file>